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63505150" w:rsidR="00DB4460" w:rsidRPr="00370FE4" w:rsidRDefault="00DB4460" w:rsidP="00700004">
      <w:pPr>
        <w:spacing w:after="120"/>
        <w:ind w:right="113"/>
      </w:pPr>
    </w:p>
    <w:p w14:paraId="108D1268" w14:textId="0A9D46D7" w:rsidR="00DB4460" w:rsidRPr="00370FE4" w:rsidRDefault="00DB4460" w:rsidP="002B1CCB">
      <w:pPr>
        <w:spacing w:after="120"/>
        <w:ind w:left="170" w:right="113"/>
        <w:rPr>
          <w:b/>
        </w:rPr>
      </w:pPr>
      <w:r w:rsidRPr="00370FE4">
        <w:t xml:space="preserve">                                             </w:t>
      </w:r>
      <w:r w:rsidR="007F56BF" w:rsidRPr="00370FE4">
        <w:rPr>
          <w:b/>
        </w:rPr>
        <w:t>HOTĂRÂREA</w:t>
      </w:r>
      <w:r w:rsidR="00557DE1" w:rsidRPr="00370FE4">
        <w:rPr>
          <w:b/>
        </w:rPr>
        <w:t xml:space="preserve"> </w:t>
      </w:r>
      <w:r w:rsidR="0075154B" w:rsidRPr="00370FE4">
        <w:rPr>
          <w:b/>
        </w:rPr>
        <w:t>nr.</w:t>
      </w:r>
      <w:r w:rsidR="00795941" w:rsidRPr="00370FE4">
        <w:rPr>
          <w:b/>
        </w:rPr>
        <w:t xml:space="preserve"> </w:t>
      </w:r>
      <w:r w:rsidR="00F91A26" w:rsidRPr="00370FE4">
        <w:rPr>
          <w:b/>
        </w:rPr>
        <w:t>4</w:t>
      </w:r>
      <w:r w:rsidR="004C41A9">
        <w:rPr>
          <w:b/>
        </w:rPr>
        <w:t>5</w:t>
      </w:r>
      <w:r w:rsidR="00795941" w:rsidRPr="00370FE4">
        <w:rPr>
          <w:b/>
        </w:rPr>
        <w:t>/202</w:t>
      </w:r>
      <w:r w:rsidR="000B0971" w:rsidRPr="00370FE4">
        <w:rPr>
          <w:b/>
        </w:rPr>
        <w:t>5</w:t>
      </w:r>
    </w:p>
    <w:p w14:paraId="1CD413FB" w14:textId="77777777" w:rsidR="004C41A9" w:rsidRPr="002B1CCB" w:rsidRDefault="00AB2D4F" w:rsidP="002B1CCB">
      <w:pPr>
        <w:pStyle w:val="ListParagraph"/>
        <w:widowControl w:val="0"/>
        <w:numPr>
          <w:ilvl w:val="0"/>
          <w:numId w:val="22"/>
        </w:numPr>
        <w:tabs>
          <w:tab w:val="clear" w:pos="432"/>
          <w:tab w:val="num" w:pos="1632"/>
        </w:tabs>
        <w:autoSpaceDN w:val="0"/>
        <w:spacing w:after="120" w:line="240" w:lineRule="auto"/>
        <w:ind w:left="170" w:right="113" w:firstLine="0"/>
        <w:jc w:val="center"/>
        <w:rPr>
          <w:rFonts w:ascii="Times New Roman" w:eastAsia="Times New Roman" w:hAnsi="Times New Roman"/>
          <w:sz w:val="24"/>
          <w:szCs w:val="24"/>
          <w:lang w:eastAsia="ro-RO"/>
        </w:rPr>
      </w:pPr>
      <w:r w:rsidRPr="004C41A9">
        <w:rPr>
          <w:sz w:val="24"/>
          <w:szCs w:val="24"/>
          <w:lang w:eastAsia="ro-RO"/>
        </w:rPr>
        <w:t xml:space="preserve">privind </w:t>
      </w:r>
      <w:r w:rsidR="00211196" w:rsidRPr="004C41A9">
        <w:rPr>
          <w:sz w:val="24"/>
          <w:szCs w:val="24"/>
          <w:lang w:val="pt-BR"/>
        </w:rPr>
        <w:t xml:space="preserve"> </w:t>
      </w:r>
      <w:r w:rsidR="004C41A9" w:rsidRPr="002B1CCB">
        <w:rPr>
          <w:rFonts w:ascii="Times New Roman" w:eastAsia="Times New Roman" w:hAnsi="Times New Roman"/>
          <w:sz w:val="24"/>
          <w:szCs w:val="24"/>
          <w:lang w:eastAsia="ro-RO"/>
        </w:rPr>
        <w:t xml:space="preserve">aprobarea documentației cadastrale de primă înscriere a imobilului  înscris în CF nr. 3 Răchita, nr. top nou 579/2, în </w:t>
      </w:r>
      <w:r w:rsidR="004C41A9" w:rsidRPr="002B1CCB">
        <w:rPr>
          <w:rFonts w:ascii="Times New Roman" w:eastAsia="Times New Roman" w:hAnsi="Times New Roman"/>
          <w:noProof/>
          <w:sz w:val="24"/>
          <w:szCs w:val="24"/>
          <w:lang w:eastAsia="ro-RO"/>
        </w:rPr>
        <w:t>sistemul electronic de cadastru și carte funciară, în favoarea C</w:t>
      </w:r>
      <w:r w:rsidR="004C41A9" w:rsidRPr="002B1CCB">
        <w:rPr>
          <w:rFonts w:ascii="Times New Roman" w:eastAsia="Times New Roman" w:hAnsi="Times New Roman"/>
          <w:sz w:val="24"/>
          <w:szCs w:val="24"/>
          <w:lang w:eastAsia="ro-RO"/>
        </w:rPr>
        <w:t>omunei Săsciori – domeniul public</w:t>
      </w:r>
    </w:p>
    <w:p w14:paraId="7A054979" w14:textId="6CE5CB98" w:rsidR="007B4A13" w:rsidRPr="004C41A9" w:rsidRDefault="007B4A13" w:rsidP="00700004">
      <w:pPr>
        <w:pStyle w:val="Standard"/>
        <w:spacing w:after="120"/>
        <w:ind w:left="170" w:right="113"/>
        <w:textAlignment w:val="auto"/>
        <w:rPr>
          <w:rFonts w:eastAsia="Times New Roman"/>
          <w:bCs/>
          <w:strike/>
          <w:sz w:val="24"/>
          <w:szCs w:val="24"/>
          <w:lang w:eastAsia="ro-RO"/>
        </w:rPr>
      </w:pPr>
    </w:p>
    <w:p w14:paraId="5EA69ED7" w14:textId="4927A0AB" w:rsidR="007B4A13" w:rsidRPr="00370FE4" w:rsidRDefault="00370FE4" w:rsidP="002B1CCB">
      <w:pPr>
        <w:autoSpaceDE w:val="0"/>
        <w:autoSpaceDN w:val="0"/>
        <w:adjustRightInd w:val="0"/>
        <w:spacing w:after="120"/>
        <w:ind w:left="170" w:right="113" w:firstLine="715"/>
        <w:jc w:val="both"/>
        <w:rPr>
          <w:highlight w:val="white"/>
        </w:rPr>
      </w:pPr>
      <w:r w:rsidRPr="00370FE4">
        <w:rPr>
          <w:spacing w:val="-1"/>
          <w:highlight w:val="white"/>
          <w:lang w:val="en-US"/>
        </w:rPr>
        <w:t>Consiliul local al comunei S</w:t>
      </w:r>
      <w:r w:rsidRPr="00370FE4">
        <w:rPr>
          <w:spacing w:val="-1"/>
          <w:highlight w:val="white"/>
        </w:rPr>
        <w:t>ăsciori îintrunit în ședința ordinară din data de 24.03.</w:t>
      </w:r>
      <w:r w:rsidRPr="00370FE4">
        <w:rPr>
          <w:highlight w:val="white"/>
        </w:rPr>
        <w:t xml:space="preserve"> 2025;</w:t>
      </w:r>
    </w:p>
    <w:p w14:paraId="01CCD418" w14:textId="77777777" w:rsidR="002B1CCB" w:rsidRDefault="007B4A13" w:rsidP="002B1CCB">
      <w:pPr>
        <w:spacing w:after="120"/>
        <w:ind w:left="170" w:right="113" w:firstLine="567"/>
        <w:jc w:val="both"/>
        <w:rPr>
          <w:b/>
          <w:bCs/>
        </w:rPr>
      </w:pPr>
      <w:r w:rsidRPr="00370FE4">
        <w:rPr>
          <w:b/>
          <w:bCs/>
        </w:rPr>
        <w:t>Luând în dezbatere:</w:t>
      </w:r>
    </w:p>
    <w:p w14:paraId="05193611" w14:textId="77777777" w:rsidR="002B1CCB" w:rsidRDefault="002B1CCB" w:rsidP="002B1CCB">
      <w:pPr>
        <w:spacing w:after="120"/>
        <w:ind w:left="170" w:right="113" w:firstLine="567"/>
        <w:jc w:val="both"/>
        <w:rPr>
          <w:b/>
          <w:bCs/>
        </w:rPr>
      </w:pPr>
      <w:r>
        <w:t>- proiectul de hotărâre nr. 154/21.03.2025 privind aprobarea documentației cadastrale de primă înscriere a imobilului  înscris în CF nr. 3 Răchita, nr. top nou 579/2, în sistemul electronic de cadastru și carte funciară, în favoarea Comunei Săsciori – domeniul public– dl. Morar Nicolae Florin;</w:t>
      </w:r>
    </w:p>
    <w:p w14:paraId="161482E1" w14:textId="77777777" w:rsidR="002B1CCB" w:rsidRDefault="002B1CCB" w:rsidP="002B1CCB">
      <w:pPr>
        <w:spacing w:after="120"/>
        <w:ind w:left="170" w:right="113" w:firstLine="567"/>
        <w:jc w:val="both"/>
        <w:rPr>
          <w:b/>
          <w:bCs/>
        </w:rPr>
      </w:pPr>
      <w:r>
        <w:t>- referatul de aprobare  nr. 155/21.03.2025 privind aprobarea documentației cadastrale de primă înscriere a imobilului  înscris în CF nr. 3 Răchita, nr. top nou 579/2, în sistemul electronic de cadastru și carte funciară, în favoarea Comunei Săsciori – domeniul public, întocmit de domnul Morar Nicolae Florin, primarul comunei Săsciori;</w:t>
      </w:r>
    </w:p>
    <w:p w14:paraId="654CEBEF" w14:textId="77777777" w:rsidR="001A16F4" w:rsidRDefault="002B1CCB" w:rsidP="001A16F4">
      <w:pPr>
        <w:spacing w:after="120"/>
        <w:ind w:left="170" w:right="113" w:firstLine="567"/>
        <w:jc w:val="both"/>
      </w:pPr>
      <w:r>
        <w:t>- raportul de specialitate  nr. 156/21.03.2025 întocmit de Compartimentul de resort din cadrul Primăriei Comunei Săsciori – consilier I Bogdan Andrei Nicolae;</w:t>
      </w:r>
    </w:p>
    <w:p w14:paraId="08FA124D" w14:textId="77777777" w:rsidR="001A16F4" w:rsidRDefault="001A16F4" w:rsidP="001A16F4">
      <w:pPr>
        <w:spacing w:after="120"/>
        <w:ind w:left="170" w:right="113" w:firstLine="567"/>
        <w:jc w:val="both"/>
      </w:pPr>
      <w:r>
        <w:rPr>
          <w:lang w:eastAsia="ar-SA"/>
        </w:rPr>
        <w:t xml:space="preserve">- </w:t>
      </w:r>
      <w:r>
        <w:t>raportul de avizare al comisiei de specialitate nr. 1  - pentru agricultură, economico-financiară, amnajarea teritoriului și urbanism;</w:t>
      </w:r>
    </w:p>
    <w:p w14:paraId="4450D67C" w14:textId="77777777" w:rsidR="001A16F4" w:rsidRDefault="001A16F4" w:rsidP="001A16F4">
      <w:pPr>
        <w:spacing w:after="120"/>
        <w:ind w:left="170" w:right="113" w:firstLine="567"/>
        <w:jc w:val="both"/>
      </w:pPr>
      <w:r>
        <w:rPr>
          <w:lang w:eastAsia="ar-SA"/>
        </w:rPr>
        <w:t xml:space="preserve">- </w:t>
      </w:r>
      <w:r>
        <w:t>raportul de avizare al comisiei de specialitate nr. 2 – pentru activități social – culturale, culte, învățământ, sănătate și famili, muncă, protecție socială, rotecție copii, tineret și sport;</w:t>
      </w:r>
    </w:p>
    <w:p w14:paraId="617ACF89" w14:textId="55560571" w:rsidR="001A16F4" w:rsidRPr="001A16F4" w:rsidRDefault="001A16F4" w:rsidP="001A16F4">
      <w:pPr>
        <w:spacing w:after="120"/>
        <w:ind w:left="170" w:right="113" w:firstLine="567"/>
        <w:jc w:val="both"/>
      </w:pPr>
      <w:r>
        <w:rPr>
          <w:lang w:eastAsia="ar-SA"/>
        </w:rPr>
        <w:t xml:space="preserve">- </w:t>
      </w:r>
      <w:r>
        <w:t>raportul de avizare al comisiei de specialitate nr. 3 juridică și de disciplină, protecția mediului și turi</w:t>
      </w:r>
      <w:r w:rsidR="004B6AA2">
        <w:t>sm.</w:t>
      </w:r>
    </w:p>
    <w:p w14:paraId="015C4E14" w14:textId="77777777" w:rsidR="002B1CCB" w:rsidRPr="002B1CCB" w:rsidRDefault="002B1CCB" w:rsidP="002B1CCB">
      <w:pPr>
        <w:spacing w:after="120"/>
        <w:ind w:left="170" w:right="113" w:firstLine="720"/>
        <w:rPr>
          <w:b/>
          <w:bCs/>
        </w:rPr>
      </w:pPr>
      <w:r w:rsidRPr="002B1CCB">
        <w:rPr>
          <w:b/>
          <w:bCs/>
        </w:rPr>
        <w:t>Având în vedere prevederile:</w:t>
      </w:r>
    </w:p>
    <w:p w14:paraId="4D2C0E5C" w14:textId="77777777" w:rsidR="002B1CCB" w:rsidRDefault="002B1CCB" w:rsidP="002B1CCB">
      <w:pPr>
        <w:spacing w:after="120"/>
        <w:ind w:left="170" w:right="113"/>
      </w:pPr>
      <w:r>
        <w:t xml:space="preserve">    a) Legea cadastrului şi a publicităţii imobiliare nr. 7/1996, republicată , cu modificările și completările ulterioare;</w:t>
      </w:r>
    </w:p>
    <w:p w14:paraId="2E2FC900" w14:textId="77777777" w:rsidR="002B1CCB" w:rsidRDefault="002B1CCB" w:rsidP="002B1CCB">
      <w:pPr>
        <w:spacing w:after="120"/>
        <w:ind w:left="170" w:right="113"/>
      </w:pPr>
      <w:r>
        <w:t xml:space="preserve">    b) Inventarierea bunurilor imobile din domeniul public al unităţilor administrativ-teritoriale, conform Codul administrativ:</w:t>
      </w:r>
    </w:p>
    <w:p w14:paraId="7A3EC150" w14:textId="77777777" w:rsidR="002B1CCB" w:rsidRDefault="002B1CCB" w:rsidP="002B1CCB">
      <w:pPr>
        <w:spacing w:after="120"/>
        <w:ind w:left="170" w:right="113"/>
      </w:pPr>
      <w:r>
        <w:t xml:space="preserve">    •  Art.129, alin(2), lit.c): „atribuţii privind administrarea domeniului public şi privat al comunei, oraşului sau municipiului” din OUG nr.57/2019 - Codul administrativ;</w:t>
      </w:r>
    </w:p>
    <w:p w14:paraId="548B22BB" w14:textId="1525785A" w:rsidR="002B1CCB" w:rsidRDefault="002B1CCB" w:rsidP="002B1CCB">
      <w:pPr>
        <w:spacing w:after="120"/>
        <w:ind w:left="170" w:right="113"/>
      </w:pPr>
      <w:r>
        <w:t xml:space="preserve">    •  Art. 286, alin(4)</w:t>
      </w:r>
      <w:r w:rsidR="00700004">
        <w:t xml:space="preserve"> </w:t>
      </w:r>
      <w:r>
        <w:t>din OUG nr.57/2019 - Codul administrativ;</w:t>
      </w:r>
    </w:p>
    <w:p w14:paraId="78C045C2" w14:textId="77777777" w:rsidR="002B1CCB" w:rsidRDefault="002B1CCB" w:rsidP="002B1CCB">
      <w:pPr>
        <w:spacing w:after="120"/>
        <w:ind w:left="170" w:right="113"/>
      </w:pPr>
      <w:r>
        <w:t xml:space="preserve">    •  În temeiul art. 129, alin. (2) lit.c), 196 alin. (1) lit.a) din OUG nr.57/2019 - Codul administrativ;</w:t>
      </w:r>
    </w:p>
    <w:p w14:paraId="03411DEA" w14:textId="77777777" w:rsidR="002B1CCB" w:rsidRDefault="002B1CCB" w:rsidP="002B1CCB">
      <w:pPr>
        <w:spacing w:after="120"/>
        <w:ind w:left="170" w:right="113"/>
      </w:pPr>
      <w:r>
        <w:t xml:space="preserve">      </w:t>
      </w:r>
    </w:p>
    <w:p w14:paraId="742545FD" w14:textId="77777777" w:rsidR="002B1CCB" w:rsidRDefault="002B1CCB" w:rsidP="002B1CCB">
      <w:pPr>
        <w:spacing w:after="120"/>
        <w:ind w:left="170" w:right="113"/>
        <w:jc w:val="center"/>
      </w:pPr>
      <w:r>
        <w:rPr>
          <w:b/>
          <w:bCs/>
        </w:rPr>
        <w:t>HOTĂRĂȘTE</w:t>
      </w:r>
      <w:r>
        <w:t>:</w:t>
      </w:r>
    </w:p>
    <w:p w14:paraId="54FAECA7" w14:textId="5EB96102" w:rsidR="002B1CCB" w:rsidRDefault="002B1CCB" w:rsidP="002B1CCB">
      <w:pPr>
        <w:spacing w:after="120"/>
        <w:ind w:left="170" w:right="113" w:firstLine="360"/>
        <w:jc w:val="both"/>
      </w:pPr>
      <w:r>
        <w:rPr>
          <w:b/>
          <w:bCs/>
        </w:rPr>
        <w:lastRenderedPageBreak/>
        <w:t>Art.1.</w:t>
      </w:r>
      <w:r>
        <w:t xml:space="preserve"> Se aprobă documentația de dezmembrare  a imobiluilui descris mai sus și înscrierea  în cartea funciară a dreptului de proprietate în favoarea Comunei Săsciori – domeniul public, asupra imobilelor noi rezultate, astfel:</w:t>
      </w:r>
    </w:p>
    <w:p w14:paraId="3955A93F" w14:textId="77777777" w:rsidR="002B1CCB" w:rsidRDefault="002B1CCB" w:rsidP="002B1CCB">
      <w:pPr>
        <w:pStyle w:val="Standard"/>
        <w:numPr>
          <w:ilvl w:val="0"/>
          <w:numId w:val="25"/>
        </w:numPr>
        <w:spacing w:after="120"/>
        <w:ind w:left="170" w:right="113" w:firstLine="426"/>
        <w:textAlignment w:val="auto"/>
        <w:rPr>
          <w:rFonts w:eastAsia="Times New Roman"/>
          <w:sz w:val="24"/>
          <w:szCs w:val="24"/>
          <w:lang w:eastAsia="ro-RO"/>
        </w:rPr>
      </w:pPr>
      <w:r>
        <w:rPr>
          <w:rFonts w:eastAsia="Times New Roman"/>
          <w:i/>
          <w:iCs/>
          <w:lang w:eastAsia="ro-RO"/>
        </w:rPr>
        <w:t xml:space="preserve">Lotul nr. 1 – </w:t>
      </w:r>
      <w:r>
        <w:rPr>
          <w:rFonts w:eastAsia="Times New Roman"/>
          <w:lang w:eastAsia="ro-RO"/>
        </w:rPr>
        <w:t xml:space="preserve">Nr.top. nou </w:t>
      </w:r>
      <w:r>
        <w:rPr>
          <w:rFonts w:eastAsia="Times New Roman"/>
          <w:b/>
          <w:i/>
          <w:lang w:eastAsia="ro-RO"/>
        </w:rPr>
        <w:t>579/1</w:t>
      </w:r>
      <w:r>
        <w:rPr>
          <w:rFonts w:eastAsia="Times New Roman"/>
          <w:lang w:eastAsia="ro-RO"/>
        </w:rPr>
        <w:t xml:space="preserve">, reprezentand „Neproductiv” în suprafață de </w:t>
      </w:r>
      <w:r>
        <w:rPr>
          <w:rFonts w:eastAsia="Times New Roman"/>
          <w:i/>
          <w:lang w:eastAsia="ro-RO"/>
        </w:rPr>
        <w:t>4216 mp</w:t>
      </w:r>
      <w:r>
        <w:rPr>
          <w:rFonts w:eastAsia="Times New Roman"/>
          <w:lang w:eastAsia="ro-RO"/>
        </w:rPr>
        <w:t>, acest lot propus să rămână pe vechii proprietari cu titlul inițial de dobândire.</w:t>
      </w:r>
    </w:p>
    <w:p w14:paraId="264AA2EA" w14:textId="77777777" w:rsidR="002B1CCB" w:rsidRDefault="002B1CCB" w:rsidP="002B1CCB">
      <w:pPr>
        <w:pStyle w:val="Standard"/>
        <w:numPr>
          <w:ilvl w:val="0"/>
          <w:numId w:val="25"/>
        </w:numPr>
        <w:spacing w:after="120"/>
        <w:ind w:left="170" w:right="113" w:firstLine="426"/>
        <w:textAlignment w:val="auto"/>
        <w:rPr>
          <w:rFonts w:eastAsia="Times New Roman"/>
          <w:b/>
          <w:bCs/>
          <w:lang w:eastAsia="ro-RO"/>
        </w:rPr>
      </w:pPr>
      <w:r>
        <w:rPr>
          <w:rFonts w:eastAsia="Times New Roman"/>
          <w:b/>
          <w:bCs/>
          <w:i/>
          <w:iCs/>
          <w:lang w:eastAsia="ro-RO"/>
        </w:rPr>
        <w:t>Lotul nr.</w:t>
      </w:r>
      <w:r>
        <w:rPr>
          <w:rFonts w:eastAsia="Times New Roman"/>
          <w:b/>
          <w:bCs/>
          <w:lang w:eastAsia="ro-RO"/>
        </w:rPr>
        <w:t xml:space="preserve">2 – Nr.Top. nou </w:t>
      </w:r>
      <w:r>
        <w:rPr>
          <w:rFonts w:eastAsia="Times New Roman"/>
          <w:b/>
          <w:bCs/>
          <w:i/>
          <w:lang w:eastAsia="ro-RO"/>
        </w:rPr>
        <w:t>579/2</w:t>
      </w:r>
      <w:r>
        <w:rPr>
          <w:rFonts w:eastAsia="Times New Roman"/>
          <w:b/>
          <w:bCs/>
          <w:lang w:eastAsia="ro-RO"/>
        </w:rPr>
        <w:t xml:space="preserve">, reprezentand „Neproductiv”, în suprafață de </w:t>
      </w:r>
      <w:r>
        <w:rPr>
          <w:rFonts w:eastAsia="Times New Roman"/>
          <w:b/>
          <w:bCs/>
          <w:i/>
          <w:lang w:eastAsia="ro-RO"/>
        </w:rPr>
        <w:t xml:space="preserve">747 mp, </w:t>
      </w:r>
      <w:r>
        <w:rPr>
          <w:rFonts w:eastAsia="Times New Roman"/>
          <w:b/>
          <w:bCs/>
          <w:lang w:eastAsia="ro-RO"/>
        </w:rPr>
        <w:t>lot ce se identifică cu terenul în cauză propus să îi revină Comunei Săsciori – domeniul public.</w:t>
      </w:r>
    </w:p>
    <w:p w14:paraId="1858BA5C" w14:textId="0302B49D" w:rsidR="002B1CCB" w:rsidRDefault="002B1CCB" w:rsidP="002B1CCB">
      <w:pPr>
        <w:spacing w:after="120"/>
        <w:ind w:left="170" w:right="113" w:firstLine="360"/>
        <w:jc w:val="both"/>
        <w:rPr>
          <w:rFonts w:eastAsiaTheme="minorHAnsi"/>
          <w:lang w:eastAsia="en-US"/>
        </w:rPr>
      </w:pPr>
      <w:r>
        <w:rPr>
          <w:b/>
          <w:bCs/>
        </w:rPr>
        <w:t>Art.2.</w:t>
      </w:r>
      <w:r>
        <w:t xml:space="preserve"> Se constată apatenența la domeniul public al Comunei Săsciori a imobilului, reprezentând lotul nr.2  – Nr.Top. nou 579/2, reprezentand „Neproductiv”, în suprafață de 747 mp, lot ce se identifică cu terenul în cauză propus să îi revină Comunei Săsciori – domeniul public.</w:t>
      </w:r>
    </w:p>
    <w:p w14:paraId="1EF21C9D" w14:textId="7887893A" w:rsidR="002B1CCB" w:rsidRDefault="002B1CCB" w:rsidP="002B1CCB">
      <w:pPr>
        <w:spacing w:after="120"/>
        <w:ind w:left="170" w:right="113" w:firstLine="284"/>
        <w:jc w:val="both"/>
        <w:rPr>
          <w:lang w:eastAsia="ro-RO"/>
        </w:rPr>
      </w:pPr>
      <w:r>
        <w:rPr>
          <w:b/>
          <w:bCs/>
        </w:rPr>
        <w:t>Art.3.</w:t>
      </w:r>
      <w:r>
        <w:t xml:space="preserve"> Se aprobă schimbarea categoriei de folosință, a l</w:t>
      </w:r>
      <w:r>
        <w:rPr>
          <w:i/>
          <w:iCs/>
          <w:lang w:eastAsia="ro-RO"/>
        </w:rPr>
        <w:t xml:space="preserve">otului </w:t>
      </w:r>
      <w:r>
        <w:t xml:space="preserve">nr.2  – Nr.Top. nou 579/2, reprezentand „Neproductiv”, în suprafață  de 747 </w:t>
      </w:r>
      <w:r>
        <w:rPr>
          <w:i/>
          <w:lang w:eastAsia="ro-RO"/>
        </w:rPr>
        <w:t>mp.</w:t>
      </w:r>
    </w:p>
    <w:p w14:paraId="4940678F" w14:textId="2D12B642" w:rsidR="002B1CCB" w:rsidRDefault="002B1CCB" w:rsidP="002B1CCB">
      <w:pPr>
        <w:spacing w:after="120"/>
        <w:ind w:left="170" w:right="113" w:firstLine="284"/>
        <w:jc w:val="both"/>
        <w:rPr>
          <w:lang w:eastAsia="ro-RO"/>
        </w:rPr>
      </w:pPr>
      <w:r>
        <w:rPr>
          <w:b/>
          <w:bCs/>
        </w:rPr>
        <w:t xml:space="preserve">Art.4. </w:t>
      </w:r>
      <w:r>
        <w:t>Se atestă apatenența imobilului la inventarul bunurilor imobile care aparțin domeniului public al Comunei Săsciori și înscrierea imobilelor aferente domeniului public  al comunei Săsciori în sistemul electronic de cadastru și carte funciară, a imobilului identificat din punct de vedere topografic cu nr. top. nou  579/2</w:t>
      </w:r>
      <w:r>
        <w:rPr>
          <w:b/>
          <w:bCs/>
        </w:rPr>
        <w:t>.</w:t>
      </w:r>
    </w:p>
    <w:p w14:paraId="46D1BF73" w14:textId="7917CC22" w:rsidR="002B1CCB" w:rsidRDefault="002B1CCB" w:rsidP="002B1CCB">
      <w:pPr>
        <w:spacing w:after="120"/>
        <w:ind w:left="170" w:right="113" w:firstLine="284"/>
        <w:jc w:val="both"/>
        <w:rPr>
          <w:rFonts w:eastAsiaTheme="minorHAnsi"/>
          <w:lang w:eastAsia="en-US"/>
        </w:rPr>
      </w:pPr>
      <w:r>
        <w:rPr>
          <w:b/>
          <w:bCs/>
        </w:rPr>
        <w:t>Art.5.</w:t>
      </w:r>
      <w:r>
        <w:t xml:space="preserve"> Se însușește documentația tehnico cadastrală de dezmembrare  și înscrierea  în cartea funciară a dreptului de proprietate în favoarea Comunei Săsciori – domeniul public, în  sistemul electronic de cadastru și carte funciară  a imobilelor descrise la pct.1, de întocmite de  către S.C. MERCURY GEOSYSTEMS S.R.L. având autorizația   seria RO-B-J , Nr.2272/2022,  emisă de A.N.C.P.I, reprezentată prin ing.RASINARIU AVRAM FLORIN, autorizat seria RO-AB-F, nr. 0225/22/12/2014 emisă de A.N.C.P.I.</w:t>
      </w:r>
    </w:p>
    <w:p w14:paraId="77AA8B32" w14:textId="77777777" w:rsidR="002B1CCB" w:rsidRDefault="002B1CCB" w:rsidP="002B1CCB">
      <w:pPr>
        <w:spacing w:after="120"/>
        <w:ind w:left="170" w:right="113" w:firstLine="284"/>
        <w:jc w:val="both"/>
      </w:pPr>
      <w:r>
        <w:rPr>
          <w:b/>
          <w:bCs/>
        </w:rPr>
        <w:t>Art.6.</w:t>
      </w:r>
      <w:r>
        <w:t xml:space="preserve"> Prezenta hotărâre poate fi contestată în fața instanței de contencios administrativ a Tribunalului Alba în conformitate cu prevederile Legii contenciosului administrativ nr. 554/2004, cu modificările și completările ulterioare.</w:t>
      </w:r>
    </w:p>
    <w:p w14:paraId="64AAF6FF" w14:textId="77777777" w:rsidR="002B1CCB" w:rsidRDefault="002B1CCB" w:rsidP="002B1CCB">
      <w:pPr>
        <w:spacing w:after="120"/>
        <w:ind w:left="170" w:right="113" w:firstLine="284"/>
        <w:jc w:val="both"/>
      </w:pPr>
      <w:r>
        <w:rPr>
          <w:b/>
          <w:bCs/>
        </w:rPr>
        <w:t>Art.7.</w:t>
      </w:r>
      <w:r>
        <w:t xml:space="preserve"> Prezenta hotărâre se comunică : Institiţiei Prefectului – judeţul Alba, primarului comunei Sasciori, compartimentul de urbanism al Primăriei Săsciori, O.C.P.I. Alba, 1 exemplar la dosar și se afișază pe site-ul și la avizierul Primăriei.</w:t>
      </w:r>
    </w:p>
    <w:p w14:paraId="696552F1" w14:textId="3840320F" w:rsidR="00C36FF6" w:rsidRPr="00370FE4" w:rsidRDefault="00C36FF6" w:rsidP="002B1CCB">
      <w:pPr>
        <w:autoSpaceDE w:val="0"/>
        <w:spacing w:after="120"/>
        <w:ind w:left="170" w:right="113"/>
        <w:jc w:val="center"/>
        <w:rPr>
          <w:lang w:eastAsia="ro-RO"/>
        </w:rPr>
      </w:pPr>
    </w:p>
    <w:p w14:paraId="6CE4AB5C" w14:textId="4CCCEB6C" w:rsidR="007019F7" w:rsidRPr="00370FE4" w:rsidRDefault="00814F4D" w:rsidP="002B1CCB">
      <w:pPr>
        <w:autoSpaceDE w:val="0"/>
        <w:autoSpaceDN w:val="0"/>
        <w:adjustRightInd w:val="0"/>
        <w:spacing w:after="120"/>
        <w:ind w:left="170" w:right="113"/>
        <w:jc w:val="center"/>
      </w:pPr>
      <w:r w:rsidRPr="00370FE4">
        <w:t>Săsciori</w:t>
      </w:r>
      <w:r w:rsidR="002812FF" w:rsidRPr="00370FE4">
        <w:t xml:space="preserve">, </w:t>
      </w:r>
      <w:r w:rsidR="00005252" w:rsidRPr="00370FE4">
        <w:t xml:space="preserve">24 martie </w:t>
      </w:r>
      <w:r w:rsidR="000B0971" w:rsidRPr="00370FE4">
        <w:t xml:space="preserve"> 2025</w:t>
      </w:r>
    </w:p>
    <w:p w14:paraId="7D78C0D9" w14:textId="77777777" w:rsidR="009659B8" w:rsidRPr="00370FE4" w:rsidRDefault="009659B8" w:rsidP="002B1CCB">
      <w:pPr>
        <w:suppressAutoHyphens w:val="0"/>
        <w:autoSpaceDE w:val="0"/>
        <w:autoSpaceDN w:val="0"/>
        <w:adjustRightInd w:val="0"/>
        <w:spacing w:after="120"/>
        <w:ind w:left="170" w:right="113"/>
        <w:jc w:val="center"/>
      </w:pPr>
    </w:p>
    <w:p w14:paraId="05038551" w14:textId="6EBE0D5A" w:rsidR="002812FF" w:rsidRPr="00370FE4" w:rsidRDefault="00E70A1F" w:rsidP="002B1CCB">
      <w:pPr>
        <w:suppressAutoHyphens w:val="0"/>
        <w:autoSpaceDE w:val="0"/>
        <w:autoSpaceDN w:val="0"/>
        <w:adjustRightInd w:val="0"/>
        <w:ind w:left="170" w:right="113"/>
        <w:jc w:val="both"/>
      </w:pPr>
      <w:r w:rsidRPr="00370FE4">
        <w:t xml:space="preserve">   </w:t>
      </w:r>
      <w:r w:rsidR="00483E9A" w:rsidRPr="00370FE4">
        <w:t xml:space="preserve">    </w:t>
      </w:r>
      <w:r w:rsidR="002812FF" w:rsidRPr="00370FE4">
        <w:t>Preşedinte</w:t>
      </w:r>
      <w:r w:rsidR="00F73690" w:rsidRPr="00370FE4">
        <w:t xml:space="preserve"> de şedință</w:t>
      </w:r>
      <w:r w:rsidR="00814F4D" w:rsidRPr="00370FE4">
        <w:t>,</w:t>
      </w:r>
      <w:r w:rsidR="00F73690" w:rsidRPr="00370FE4">
        <w:t xml:space="preserve">                    </w:t>
      </w:r>
      <w:r w:rsidR="002812FF" w:rsidRPr="00370FE4">
        <w:t xml:space="preserve">   </w:t>
      </w:r>
      <w:r w:rsidR="00F73690" w:rsidRPr="00370FE4">
        <w:t xml:space="preserve">      </w:t>
      </w:r>
      <w:r w:rsidR="002812FF" w:rsidRPr="00370FE4">
        <w:t xml:space="preserve"> </w:t>
      </w:r>
      <w:r w:rsidR="00814F4D" w:rsidRPr="00370FE4">
        <w:t xml:space="preserve">                </w:t>
      </w:r>
      <w:r w:rsidRPr="00370FE4">
        <w:t xml:space="preserve"> </w:t>
      </w:r>
      <w:r w:rsidR="002812FF" w:rsidRPr="00370FE4">
        <w:t>Contrasemnează pentru legalitate,</w:t>
      </w:r>
    </w:p>
    <w:p w14:paraId="731E2906" w14:textId="613AC52E" w:rsidR="002812FF" w:rsidRPr="00370FE4" w:rsidRDefault="00F368DF" w:rsidP="002B1CCB">
      <w:pPr>
        <w:pStyle w:val="Frspaiere1"/>
        <w:ind w:left="170" w:right="113"/>
        <w:rPr>
          <w:rFonts w:ascii="Times New Roman" w:hAnsi="Times New Roman" w:cs="Times New Roman"/>
          <w:sz w:val="24"/>
          <w:szCs w:val="24"/>
        </w:rPr>
      </w:pPr>
      <w:r w:rsidRPr="00370FE4">
        <w:rPr>
          <w:rFonts w:ascii="Times New Roman" w:hAnsi="Times New Roman" w:cs="Times New Roman"/>
          <w:sz w:val="24"/>
          <w:szCs w:val="24"/>
        </w:rPr>
        <w:t xml:space="preserve">             </w:t>
      </w:r>
      <w:r w:rsidR="00814F4D" w:rsidRPr="00370FE4">
        <w:rPr>
          <w:rFonts w:ascii="Times New Roman" w:hAnsi="Times New Roman" w:cs="Times New Roman"/>
          <w:sz w:val="24"/>
          <w:szCs w:val="24"/>
        </w:rPr>
        <w:t xml:space="preserve">    </w:t>
      </w:r>
      <w:r w:rsidRPr="00370FE4">
        <w:rPr>
          <w:rFonts w:ascii="Times New Roman" w:hAnsi="Times New Roman" w:cs="Times New Roman"/>
          <w:sz w:val="24"/>
          <w:szCs w:val="24"/>
        </w:rPr>
        <w:t xml:space="preserve"> Consilier                                                    </w:t>
      </w:r>
      <w:r w:rsidR="00814F4D" w:rsidRPr="00370FE4">
        <w:rPr>
          <w:rFonts w:ascii="Times New Roman" w:hAnsi="Times New Roman" w:cs="Times New Roman"/>
          <w:sz w:val="24"/>
          <w:szCs w:val="24"/>
        </w:rPr>
        <w:t xml:space="preserve">          </w:t>
      </w:r>
      <w:r w:rsidRPr="00370FE4">
        <w:rPr>
          <w:rFonts w:ascii="Times New Roman" w:hAnsi="Times New Roman" w:cs="Times New Roman"/>
          <w:sz w:val="24"/>
          <w:szCs w:val="24"/>
        </w:rPr>
        <w:t>Secretar general UAT</w:t>
      </w:r>
    </w:p>
    <w:p w14:paraId="4C4896CB" w14:textId="7EA713FB" w:rsidR="00F21149" w:rsidRPr="00370FE4" w:rsidRDefault="00F368DF" w:rsidP="002B1CCB">
      <w:pPr>
        <w:pStyle w:val="Frspaiere1"/>
        <w:ind w:left="170" w:right="113"/>
        <w:rPr>
          <w:rFonts w:ascii="Times New Roman" w:hAnsi="Times New Roman" w:cs="Times New Roman"/>
          <w:sz w:val="24"/>
          <w:szCs w:val="24"/>
        </w:rPr>
      </w:pPr>
      <w:r w:rsidRPr="00370FE4">
        <w:rPr>
          <w:rFonts w:ascii="Times New Roman" w:hAnsi="Times New Roman" w:cs="Times New Roman"/>
          <w:sz w:val="24"/>
          <w:szCs w:val="24"/>
        </w:rPr>
        <w:t xml:space="preserve">      </w:t>
      </w:r>
      <w:r w:rsidR="000B0971" w:rsidRPr="00370FE4">
        <w:rPr>
          <w:rFonts w:ascii="Times New Roman" w:hAnsi="Times New Roman" w:cs="Times New Roman"/>
          <w:sz w:val="24"/>
          <w:szCs w:val="24"/>
        </w:rPr>
        <w:t xml:space="preserve"> </w:t>
      </w:r>
      <w:r w:rsidR="00D10CDE" w:rsidRPr="00370FE4">
        <w:rPr>
          <w:rFonts w:ascii="Times New Roman" w:hAnsi="Times New Roman" w:cs="Times New Roman"/>
          <w:sz w:val="24"/>
          <w:szCs w:val="24"/>
        </w:rPr>
        <w:t>F</w:t>
      </w:r>
      <w:r w:rsidR="00005252" w:rsidRPr="00370FE4">
        <w:rPr>
          <w:rFonts w:ascii="Times New Roman" w:hAnsi="Times New Roman" w:cs="Times New Roman"/>
          <w:sz w:val="24"/>
          <w:szCs w:val="24"/>
        </w:rPr>
        <w:t>urdui Petru Valentin</w:t>
      </w:r>
      <w:r w:rsidR="00557D56" w:rsidRPr="00370FE4">
        <w:rPr>
          <w:rFonts w:ascii="Times New Roman" w:hAnsi="Times New Roman" w:cs="Times New Roman"/>
          <w:sz w:val="24"/>
          <w:szCs w:val="24"/>
        </w:rPr>
        <w:t xml:space="preserve">                                                   </w:t>
      </w:r>
      <w:r w:rsidR="009E4FB3" w:rsidRPr="00370FE4">
        <w:rPr>
          <w:rFonts w:ascii="Times New Roman" w:hAnsi="Times New Roman" w:cs="Times New Roman"/>
          <w:sz w:val="24"/>
          <w:szCs w:val="24"/>
        </w:rPr>
        <w:t xml:space="preserve">  </w:t>
      </w:r>
      <w:r w:rsidRPr="00370FE4">
        <w:rPr>
          <w:rFonts w:ascii="Times New Roman" w:hAnsi="Times New Roman" w:cs="Times New Roman"/>
          <w:sz w:val="24"/>
          <w:szCs w:val="24"/>
        </w:rPr>
        <w:t>Groza Ligia Daniel</w:t>
      </w:r>
      <w:r w:rsidR="00814F4D" w:rsidRPr="00370FE4">
        <w:rPr>
          <w:rFonts w:ascii="Times New Roman" w:hAnsi="Times New Roman" w:cs="Times New Roman"/>
          <w:sz w:val="24"/>
          <w:szCs w:val="24"/>
        </w:rPr>
        <w:t>a</w:t>
      </w:r>
    </w:p>
    <w:p w14:paraId="67BA8AAB" w14:textId="77777777" w:rsidR="00926C79" w:rsidRPr="00370FE4" w:rsidRDefault="00926C79" w:rsidP="002B1CCB">
      <w:pPr>
        <w:pStyle w:val="Frspaiere1"/>
        <w:spacing w:after="120"/>
        <w:ind w:left="170" w:right="113"/>
        <w:rPr>
          <w:rFonts w:ascii="Times New Roman" w:hAnsi="Times New Roman" w:cs="Times New Roman"/>
          <w:sz w:val="24"/>
          <w:szCs w:val="24"/>
        </w:rPr>
      </w:pPr>
    </w:p>
    <w:p w14:paraId="4005DD9D" w14:textId="77777777" w:rsidR="002B1CCB" w:rsidRDefault="002B1CCB" w:rsidP="002B1CCB">
      <w:pPr>
        <w:pStyle w:val="Frspaiere1"/>
        <w:spacing w:after="120"/>
        <w:ind w:right="113"/>
        <w:rPr>
          <w:rFonts w:ascii="Times New Roman" w:hAnsi="Times New Roman" w:cs="Times New Roman"/>
          <w:sz w:val="24"/>
          <w:szCs w:val="24"/>
        </w:rPr>
      </w:pPr>
    </w:p>
    <w:p w14:paraId="2055609B" w14:textId="77777777" w:rsidR="00370FE4" w:rsidRPr="00370FE4" w:rsidRDefault="00370FE4" w:rsidP="002B1CCB">
      <w:pPr>
        <w:pStyle w:val="Frspaiere1"/>
        <w:spacing w:after="120"/>
        <w:ind w:left="170" w:right="113"/>
        <w:rPr>
          <w:rFonts w:ascii="Times New Roman" w:hAnsi="Times New Roman" w:cs="Times New Roman"/>
          <w:sz w:val="24"/>
          <w:szCs w:val="24"/>
        </w:rPr>
      </w:pPr>
    </w:p>
    <w:p w14:paraId="705B4962" w14:textId="77777777" w:rsidR="009659B8" w:rsidRPr="00370FE4" w:rsidRDefault="009659B8" w:rsidP="002B1CCB">
      <w:pPr>
        <w:pStyle w:val="Frspaiere1"/>
        <w:spacing w:after="120"/>
        <w:ind w:left="170" w:right="113"/>
        <w:jc w:val="both"/>
        <w:rPr>
          <w:rFonts w:ascii="Times New Roman" w:hAnsi="Times New Roman" w:cs="Times New Roman"/>
          <w:sz w:val="24"/>
          <w:szCs w:val="24"/>
        </w:rPr>
      </w:pPr>
      <w:r w:rsidRPr="00370FE4">
        <w:rPr>
          <w:rFonts w:ascii="Times New Roman" w:hAnsi="Times New Roman" w:cs="Times New Roman"/>
          <w:b/>
          <w:bCs/>
          <w:i/>
          <w:sz w:val="24"/>
          <w:szCs w:val="24"/>
          <w:lang w:val="fr-FR"/>
        </w:rPr>
        <w:t>Prezenta Hotărâre a fost adoptată cu un numar de 15</w:t>
      </w:r>
      <w:r w:rsidRPr="00370FE4">
        <w:rPr>
          <w:rFonts w:ascii="Times New Roman" w:hAnsi="Times New Roman" w:cs="Times New Roman"/>
          <w:b/>
          <w:bCs/>
          <w:i/>
          <w:sz w:val="24"/>
          <w:szCs w:val="24"/>
        </w:rPr>
        <w:t xml:space="preserve"> </w:t>
      </w:r>
      <w:r w:rsidRPr="00370FE4">
        <w:rPr>
          <w:rFonts w:ascii="Times New Roman" w:hAnsi="Times New Roman" w:cs="Times New Roman"/>
          <w:b/>
          <w:bCs/>
          <w:i/>
          <w:sz w:val="24"/>
          <w:szCs w:val="24"/>
          <w:lang w:val="fr-FR"/>
        </w:rPr>
        <w:t>voturi favorabile, valabil exprimate, care reprezintă</w:t>
      </w:r>
      <w:r w:rsidRPr="00370FE4">
        <w:rPr>
          <w:rFonts w:ascii="Times New Roman" w:hAnsi="Times New Roman" w:cs="Times New Roman"/>
          <w:b/>
          <w:bCs/>
          <w:i/>
          <w:sz w:val="24"/>
          <w:szCs w:val="24"/>
        </w:rPr>
        <w:t xml:space="preserve"> 100 </w:t>
      </w:r>
      <w:r w:rsidRPr="00370FE4">
        <w:rPr>
          <w:rFonts w:ascii="Times New Roman" w:hAnsi="Times New Roman" w:cs="Times New Roman"/>
          <w:b/>
          <w:bCs/>
          <w:i/>
          <w:sz w:val="24"/>
          <w:szCs w:val="24"/>
          <w:lang w:val="fr-FR"/>
        </w:rPr>
        <w:t>% din numarul consilierilor în funcție și</w:t>
      </w:r>
      <w:r w:rsidRPr="00370FE4">
        <w:rPr>
          <w:rFonts w:ascii="Times New Roman" w:hAnsi="Times New Roman" w:cs="Times New Roman"/>
          <w:b/>
          <w:bCs/>
          <w:i/>
          <w:sz w:val="24"/>
          <w:szCs w:val="24"/>
        </w:rPr>
        <w:t xml:space="preserve"> 100% </w:t>
      </w:r>
      <w:r w:rsidRPr="00370FE4">
        <w:rPr>
          <w:rFonts w:ascii="Times New Roman" w:hAnsi="Times New Roman" w:cs="Times New Roman"/>
          <w:b/>
          <w:bCs/>
          <w:i/>
          <w:sz w:val="24"/>
          <w:szCs w:val="24"/>
          <w:lang w:val="fr-FR"/>
        </w:rPr>
        <w:t>din numărul consilierilor prezenți.</w:t>
      </w:r>
    </w:p>
    <w:p w14:paraId="63DC206D" w14:textId="4E73D9AF" w:rsidR="0086372F" w:rsidRPr="00370FE4" w:rsidRDefault="0086372F" w:rsidP="002B1CCB">
      <w:pPr>
        <w:pStyle w:val="Frspaiere1"/>
        <w:spacing w:after="120"/>
        <w:ind w:left="170" w:right="113"/>
        <w:rPr>
          <w:rFonts w:ascii="Times New Roman" w:hAnsi="Times New Roman" w:cs="Times New Roman"/>
          <w:sz w:val="24"/>
          <w:szCs w:val="24"/>
        </w:rPr>
      </w:pPr>
    </w:p>
    <w:sectPr w:rsidR="0086372F" w:rsidRPr="00370FE4" w:rsidSect="00370FE4">
      <w:headerReference w:type="default" r:id="rId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C9415" w14:textId="77777777" w:rsidR="00494FC7" w:rsidRDefault="00494FC7" w:rsidP="007F56BF">
      <w:r>
        <w:separator/>
      </w:r>
    </w:p>
  </w:endnote>
  <w:endnote w:type="continuationSeparator" w:id="0">
    <w:p w14:paraId="15B2E064" w14:textId="77777777" w:rsidR="00494FC7" w:rsidRDefault="00494FC7"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2E5A" w14:textId="77777777" w:rsidR="00494FC7" w:rsidRDefault="00494FC7" w:rsidP="007F56BF">
      <w:r>
        <w:separator/>
      </w:r>
    </w:p>
  </w:footnote>
  <w:footnote w:type="continuationSeparator" w:id="0">
    <w:p w14:paraId="54E37E7E" w14:textId="77777777" w:rsidR="00494FC7" w:rsidRDefault="00494FC7"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9675730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rPr>
        <w:b/>
        <w:bCs/>
      </w:rPr>
    </w:pPr>
    <w:r>
      <w:rPr>
        <w:b/>
        <w:bCs/>
      </w:rPr>
      <w:t>CONSILIUL LOCAL</w:t>
    </w:r>
  </w:p>
  <w:p w14:paraId="239C1A43" w14:textId="77777777" w:rsidR="009659B8" w:rsidRDefault="009659B8" w:rsidP="00DB44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70F64"/>
    <w:multiLevelType w:val="hybridMultilevel"/>
    <w:tmpl w:val="1D28FDC2"/>
    <w:lvl w:ilvl="0" w:tplc="FABCC042">
      <w:numFmt w:val="bullet"/>
      <w:lvlText w:val="-"/>
      <w:lvlJc w:val="left"/>
      <w:pPr>
        <w:ind w:left="720" w:hanging="360"/>
      </w:pPr>
      <w:rPr>
        <w:rFonts w:ascii="Times New Roman" w:eastAsia="Calibri" w:hAnsi="Times New Roman" w:cs="Times New Roman"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A1C56B0"/>
    <w:multiLevelType w:val="hybridMultilevel"/>
    <w:tmpl w:val="BB040F0E"/>
    <w:lvl w:ilvl="0" w:tplc="AA4E0AB2">
      <w:numFmt w:val="bullet"/>
      <w:lvlText w:val="-"/>
      <w:lvlJc w:val="left"/>
      <w:pPr>
        <w:ind w:left="780" w:hanging="360"/>
      </w:pPr>
      <w:rPr>
        <w:rFonts w:ascii="Times New Roman" w:eastAsia="SimSun" w:hAnsi="Times New Roman" w:cs="Times New Roman" w:hint="default"/>
        <w:b/>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9" w15:restartNumberingAfterBreak="0">
    <w:nsid w:val="3AD1278C"/>
    <w:multiLevelType w:val="hybridMultilevel"/>
    <w:tmpl w:val="AFAAAB7C"/>
    <w:lvl w:ilvl="0" w:tplc="A3EAD584">
      <w:numFmt w:val="bullet"/>
      <w:lvlText w:val="-"/>
      <w:lvlJc w:val="left"/>
      <w:pPr>
        <w:ind w:left="720" w:hanging="360"/>
      </w:pPr>
      <w:rPr>
        <w:rFonts w:ascii="Times New Roman" w:eastAsia="Calibri" w:hAnsi="Times New Roman" w:cs="Times New Roman" w:hint="default"/>
        <w:b w:val="0"/>
        <w:i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48645C1D"/>
    <w:multiLevelType w:val="hybridMultilevel"/>
    <w:tmpl w:val="140675F4"/>
    <w:lvl w:ilvl="0" w:tplc="08090017">
      <w:start w:val="1"/>
      <w:numFmt w:val="lowerLetter"/>
      <w:lvlText w:val="%1)"/>
      <w:lvlJc w:val="left"/>
      <w:pPr>
        <w:ind w:left="1860" w:hanging="360"/>
      </w:pPr>
    </w:lvl>
    <w:lvl w:ilvl="1" w:tplc="08090019">
      <w:start w:val="1"/>
      <w:numFmt w:val="lowerLetter"/>
      <w:lvlText w:val="%2."/>
      <w:lvlJc w:val="left"/>
      <w:pPr>
        <w:ind w:left="2580" w:hanging="360"/>
      </w:pPr>
    </w:lvl>
    <w:lvl w:ilvl="2" w:tplc="0809001B">
      <w:start w:val="1"/>
      <w:numFmt w:val="lowerRoman"/>
      <w:lvlText w:val="%3."/>
      <w:lvlJc w:val="right"/>
      <w:pPr>
        <w:ind w:left="3300" w:hanging="180"/>
      </w:pPr>
    </w:lvl>
    <w:lvl w:ilvl="3" w:tplc="0809000F">
      <w:start w:val="1"/>
      <w:numFmt w:val="decimal"/>
      <w:lvlText w:val="%4."/>
      <w:lvlJc w:val="left"/>
      <w:pPr>
        <w:ind w:left="4020" w:hanging="360"/>
      </w:pPr>
    </w:lvl>
    <w:lvl w:ilvl="4" w:tplc="08090019">
      <w:start w:val="1"/>
      <w:numFmt w:val="lowerLetter"/>
      <w:lvlText w:val="%5."/>
      <w:lvlJc w:val="left"/>
      <w:pPr>
        <w:ind w:left="4740" w:hanging="360"/>
      </w:pPr>
    </w:lvl>
    <w:lvl w:ilvl="5" w:tplc="0809001B">
      <w:start w:val="1"/>
      <w:numFmt w:val="lowerRoman"/>
      <w:lvlText w:val="%6."/>
      <w:lvlJc w:val="right"/>
      <w:pPr>
        <w:ind w:left="5460" w:hanging="180"/>
      </w:pPr>
    </w:lvl>
    <w:lvl w:ilvl="6" w:tplc="0809000F">
      <w:start w:val="1"/>
      <w:numFmt w:val="decimal"/>
      <w:lvlText w:val="%7."/>
      <w:lvlJc w:val="left"/>
      <w:pPr>
        <w:ind w:left="6180" w:hanging="360"/>
      </w:pPr>
    </w:lvl>
    <w:lvl w:ilvl="7" w:tplc="08090019">
      <w:start w:val="1"/>
      <w:numFmt w:val="lowerLetter"/>
      <w:lvlText w:val="%8."/>
      <w:lvlJc w:val="left"/>
      <w:pPr>
        <w:ind w:left="6900" w:hanging="360"/>
      </w:pPr>
    </w:lvl>
    <w:lvl w:ilvl="8" w:tplc="0809001B">
      <w:start w:val="1"/>
      <w:numFmt w:val="lowerRoman"/>
      <w:lvlText w:val="%9."/>
      <w:lvlJc w:val="right"/>
      <w:pPr>
        <w:ind w:left="7620" w:hanging="180"/>
      </w:pPr>
    </w:lvl>
  </w:abstractNum>
  <w:abstractNum w:abstractNumId="11" w15:restartNumberingAfterBreak="0">
    <w:nsid w:val="4BB82248"/>
    <w:multiLevelType w:val="hybridMultilevel"/>
    <w:tmpl w:val="B50AB67C"/>
    <w:lvl w:ilvl="0" w:tplc="04090017">
      <w:start w:val="1"/>
      <w:numFmt w:val="lowerLetter"/>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12" w15:restartNumberingAfterBreak="0">
    <w:nsid w:val="4EBC40FE"/>
    <w:multiLevelType w:val="hybridMultilevel"/>
    <w:tmpl w:val="B0122684"/>
    <w:lvl w:ilvl="0" w:tplc="793A23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635178AF"/>
    <w:multiLevelType w:val="hybridMultilevel"/>
    <w:tmpl w:val="37BCA92E"/>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start w:val="1"/>
      <w:numFmt w:val="bullet"/>
      <w:lvlText w:val=""/>
      <w:lvlJc w:val="left"/>
      <w:pPr>
        <w:ind w:left="3153" w:hanging="360"/>
      </w:pPr>
      <w:rPr>
        <w:rFonts w:ascii="Wingdings" w:hAnsi="Wingdings" w:hint="default"/>
      </w:rPr>
    </w:lvl>
    <w:lvl w:ilvl="3" w:tplc="08090001">
      <w:start w:val="1"/>
      <w:numFmt w:val="bullet"/>
      <w:lvlText w:val=""/>
      <w:lvlJc w:val="left"/>
      <w:pPr>
        <w:ind w:left="3873" w:hanging="360"/>
      </w:pPr>
      <w:rPr>
        <w:rFonts w:ascii="Symbol" w:hAnsi="Symbol" w:hint="default"/>
      </w:rPr>
    </w:lvl>
    <w:lvl w:ilvl="4" w:tplc="08090003">
      <w:start w:val="1"/>
      <w:numFmt w:val="bullet"/>
      <w:lvlText w:val="o"/>
      <w:lvlJc w:val="left"/>
      <w:pPr>
        <w:ind w:left="4593" w:hanging="360"/>
      </w:pPr>
      <w:rPr>
        <w:rFonts w:ascii="Courier New" w:hAnsi="Courier New" w:cs="Courier New" w:hint="default"/>
      </w:rPr>
    </w:lvl>
    <w:lvl w:ilvl="5" w:tplc="08090005">
      <w:start w:val="1"/>
      <w:numFmt w:val="bullet"/>
      <w:lvlText w:val=""/>
      <w:lvlJc w:val="left"/>
      <w:pPr>
        <w:ind w:left="5313" w:hanging="360"/>
      </w:pPr>
      <w:rPr>
        <w:rFonts w:ascii="Wingdings" w:hAnsi="Wingdings" w:hint="default"/>
      </w:rPr>
    </w:lvl>
    <w:lvl w:ilvl="6" w:tplc="08090001">
      <w:start w:val="1"/>
      <w:numFmt w:val="bullet"/>
      <w:lvlText w:val=""/>
      <w:lvlJc w:val="left"/>
      <w:pPr>
        <w:ind w:left="6033" w:hanging="360"/>
      </w:pPr>
      <w:rPr>
        <w:rFonts w:ascii="Symbol" w:hAnsi="Symbol" w:hint="default"/>
      </w:rPr>
    </w:lvl>
    <w:lvl w:ilvl="7" w:tplc="08090003">
      <w:start w:val="1"/>
      <w:numFmt w:val="bullet"/>
      <w:lvlText w:val="o"/>
      <w:lvlJc w:val="left"/>
      <w:pPr>
        <w:ind w:left="6753" w:hanging="360"/>
      </w:pPr>
      <w:rPr>
        <w:rFonts w:ascii="Courier New" w:hAnsi="Courier New" w:cs="Courier New" w:hint="default"/>
      </w:rPr>
    </w:lvl>
    <w:lvl w:ilvl="8" w:tplc="08090005">
      <w:start w:val="1"/>
      <w:numFmt w:val="bullet"/>
      <w:lvlText w:val=""/>
      <w:lvlJc w:val="left"/>
      <w:pPr>
        <w:ind w:left="7473"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8"/>
  </w:num>
  <w:num w:numId="8" w16cid:durableId="1214586510">
    <w:abstractNumId w:val="17"/>
  </w:num>
  <w:num w:numId="9" w16cid:durableId="1335453008">
    <w:abstractNumId w:val="7"/>
  </w:num>
  <w:num w:numId="10" w16cid:durableId="2091928980">
    <w:abstractNumId w:val="14"/>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578799">
    <w:abstractNumId w:val="12"/>
  </w:num>
  <w:num w:numId="13" w16cid:durableId="1657804175">
    <w:abstractNumId w:val="6"/>
  </w:num>
  <w:num w:numId="14" w16cid:durableId="2038776170">
    <w:abstractNumId w:val="13"/>
  </w:num>
  <w:num w:numId="15" w16cid:durableId="168759234">
    <w:abstractNumId w:val="13"/>
  </w:num>
  <w:num w:numId="16" w16cid:durableId="267348893">
    <w:abstractNumId w:val="5"/>
  </w:num>
  <w:num w:numId="17" w16cid:durableId="510950942">
    <w:abstractNumId w:val="9"/>
  </w:num>
  <w:num w:numId="18" w16cid:durableId="882324346">
    <w:abstractNumId w:val="4"/>
  </w:num>
  <w:num w:numId="19" w16cid:durableId="1430351636">
    <w:abstractNumId w:val="4"/>
  </w:num>
  <w:num w:numId="20" w16cid:durableId="942103884">
    <w:abstractNumId w:val="0"/>
    <w:lvlOverride w:ilvl="0">
      <w:lvl w:ilvl="0">
        <w:numFmt w:val="decimal"/>
        <w:lvlText w:val=""/>
        <w:legacy w:legacy="1" w:legacySpace="0" w:legacyIndent="360"/>
        <w:lvlJc w:val="left"/>
        <w:pPr>
          <w:ind w:left="0" w:firstLine="0"/>
        </w:pPr>
        <w:rPr>
          <w:rFonts w:ascii="Symbol" w:hAnsi="Symbol" w:hint="default"/>
        </w:rPr>
      </w:lvl>
    </w:lvlOverride>
  </w:num>
  <w:num w:numId="21" w16cid:durableId="1109817298">
    <w:abstractNumId w:val="14"/>
  </w:num>
  <w:num w:numId="22" w16cid:durableId="994450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5311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5068289">
    <w:abstractNumId w:val="15"/>
  </w:num>
  <w:num w:numId="25" w16cid:durableId="1280584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05252"/>
    <w:rsid w:val="00021B2D"/>
    <w:rsid w:val="00023D05"/>
    <w:rsid w:val="00040E4C"/>
    <w:rsid w:val="0008427D"/>
    <w:rsid w:val="000879D4"/>
    <w:rsid w:val="00092E73"/>
    <w:rsid w:val="000952FC"/>
    <w:rsid w:val="00097980"/>
    <w:rsid w:val="00097987"/>
    <w:rsid w:val="000B0971"/>
    <w:rsid w:val="000D3E4D"/>
    <w:rsid w:val="000D7854"/>
    <w:rsid w:val="000E5B07"/>
    <w:rsid w:val="000E7F8B"/>
    <w:rsid w:val="00100DA5"/>
    <w:rsid w:val="0011139C"/>
    <w:rsid w:val="00121E06"/>
    <w:rsid w:val="00137B9D"/>
    <w:rsid w:val="001416AA"/>
    <w:rsid w:val="00145858"/>
    <w:rsid w:val="001470D5"/>
    <w:rsid w:val="00147B35"/>
    <w:rsid w:val="001638AA"/>
    <w:rsid w:val="00174246"/>
    <w:rsid w:val="001946B0"/>
    <w:rsid w:val="001A16F4"/>
    <w:rsid w:val="001A1DC2"/>
    <w:rsid w:val="001A4296"/>
    <w:rsid w:val="001A7EE6"/>
    <w:rsid w:val="001C279C"/>
    <w:rsid w:val="001C7E66"/>
    <w:rsid w:val="001F3E1C"/>
    <w:rsid w:val="001F4181"/>
    <w:rsid w:val="001F52B5"/>
    <w:rsid w:val="002034A4"/>
    <w:rsid w:val="00206A87"/>
    <w:rsid w:val="00210826"/>
    <w:rsid w:val="00211196"/>
    <w:rsid w:val="002123B6"/>
    <w:rsid w:val="00216FBC"/>
    <w:rsid w:val="0023696E"/>
    <w:rsid w:val="00241C79"/>
    <w:rsid w:val="0024372A"/>
    <w:rsid w:val="00262434"/>
    <w:rsid w:val="00264C28"/>
    <w:rsid w:val="00265876"/>
    <w:rsid w:val="00266ED4"/>
    <w:rsid w:val="00276505"/>
    <w:rsid w:val="002812FF"/>
    <w:rsid w:val="00283AFE"/>
    <w:rsid w:val="00286707"/>
    <w:rsid w:val="002B1CCB"/>
    <w:rsid w:val="002B213C"/>
    <w:rsid w:val="002B6011"/>
    <w:rsid w:val="002B606F"/>
    <w:rsid w:val="002C32FD"/>
    <w:rsid w:val="002C4A59"/>
    <w:rsid w:val="002D0350"/>
    <w:rsid w:val="002E3FAD"/>
    <w:rsid w:val="002F7938"/>
    <w:rsid w:val="003036B4"/>
    <w:rsid w:val="00336B5C"/>
    <w:rsid w:val="00357E77"/>
    <w:rsid w:val="00367C61"/>
    <w:rsid w:val="00370FE4"/>
    <w:rsid w:val="00372231"/>
    <w:rsid w:val="003734A7"/>
    <w:rsid w:val="00376E2A"/>
    <w:rsid w:val="003816C1"/>
    <w:rsid w:val="00384D6D"/>
    <w:rsid w:val="0039390C"/>
    <w:rsid w:val="003B1543"/>
    <w:rsid w:val="003B1EF3"/>
    <w:rsid w:val="003C1387"/>
    <w:rsid w:val="003D1FBC"/>
    <w:rsid w:val="003D3B60"/>
    <w:rsid w:val="003F03A3"/>
    <w:rsid w:val="003F2783"/>
    <w:rsid w:val="003F5115"/>
    <w:rsid w:val="003F7175"/>
    <w:rsid w:val="00401EBE"/>
    <w:rsid w:val="004039B1"/>
    <w:rsid w:val="00406F1D"/>
    <w:rsid w:val="004274A0"/>
    <w:rsid w:val="00430AFE"/>
    <w:rsid w:val="0043225F"/>
    <w:rsid w:val="004373C8"/>
    <w:rsid w:val="00437B73"/>
    <w:rsid w:val="00444E04"/>
    <w:rsid w:val="004475FC"/>
    <w:rsid w:val="00463A4C"/>
    <w:rsid w:val="00483E9A"/>
    <w:rsid w:val="00494FC7"/>
    <w:rsid w:val="004977AC"/>
    <w:rsid w:val="004B6AA2"/>
    <w:rsid w:val="004C1EE5"/>
    <w:rsid w:val="004C41A9"/>
    <w:rsid w:val="004D0241"/>
    <w:rsid w:val="004D272B"/>
    <w:rsid w:val="004F2157"/>
    <w:rsid w:val="00502B41"/>
    <w:rsid w:val="00505386"/>
    <w:rsid w:val="00507799"/>
    <w:rsid w:val="00526C6C"/>
    <w:rsid w:val="00534434"/>
    <w:rsid w:val="00550CB3"/>
    <w:rsid w:val="005514D7"/>
    <w:rsid w:val="00552B50"/>
    <w:rsid w:val="005569F5"/>
    <w:rsid w:val="00557D56"/>
    <w:rsid w:val="00557DE1"/>
    <w:rsid w:val="00560B03"/>
    <w:rsid w:val="005721D5"/>
    <w:rsid w:val="00572C40"/>
    <w:rsid w:val="00583732"/>
    <w:rsid w:val="005A3924"/>
    <w:rsid w:val="005A6DB0"/>
    <w:rsid w:val="005A76B4"/>
    <w:rsid w:val="005B6665"/>
    <w:rsid w:val="005C3140"/>
    <w:rsid w:val="005D6B98"/>
    <w:rsid w:val="005E1677"/>
    <w:rsid w:val="005E5F31"/>
    <w:rsid w:val="005F1609"/>
    <w:rsid w:val="005F3DAC"/>
    <w:rsid w:val="005F4682"/>
    <w:rsid w:val="00610C47"/>
    <w:rsid w:val="00625382"/>
    <w:rsid w:val="00626644"/>
    <w:rsid w:val="00633B0D"/>
    <w:rsid w:val="00640A2D"/>
    <w:rsid w:val="00641EF2"/>
    <w:rsid w:val="00642890"/>
    <w:rsid w:val="00644446"/>
    <w:rsid w:val="00650003"/>
    <w:rsid w:val="00654C06"/>
    <w:rsid w:val="00656346"/>
    <w:rsid w:val="00656F9A"/>
    <w:rsid w:val="00680DF0"/>
    <w:rsid w:val="006849D6"/>
    <w:rsid w:val="006A1CB1"/>
    <w:rsid w:val="006A75EC"/>
    <w:rsid w:val="006A7D85"/>
    <w:rsid w:val="006B2996"/>
    <w:rsid w:val="006B58BF"/>
    <w:rsid w:val="006D45CD"/>
    <w:rsid w:val="006E7D2C"/>
    <w:rsid w:val="006F78F0"/>
    <w:rsid w:val="00700004"/>
    <w:rsid w:val="007019F7"/>
    <w:rsid w:val="007151B7"/>
    <w:rsid w:val="0072030F"/>
    <w:rsid w:val="00722E8D"/>
    <w:rsid w:val="0073128E"/>
    <w:rsid w:val="0075154B"/>
    <w:rsid w:val="00752FE0"/>
    <w:rsid w:val="00753620"/>
    <w:rsid w:val="00755958"/>
    <w:rsid w:val="00762EDD"/>
    <w:rsid w:val="007663B3"/>
    <w:rsid w:val="0077083F"/>
    <w:rsid w:val="007710F8"/>
    <w:rsid w:val="00775732"/>
    <w:rsid w:val="00775F90"/>
    <w:rsid w:val="0077784A"/>
    <w:rsid w:val="007814A2"/>
    <w:rsid w:val="00781B84"/>
    <w:rsid w:val="007856B9"/>
    <w:rsid w:val="0078676D"/>
    <w:rsid w:val="00795941"/>
    <w:rsid w:val="007B4A13"/>
    <w:rsid w:val="007C25B8"/>
    <w:rsid w:val="007C2D40"/>
    <w:rsid w:val="007C357B"/>
    <w:rsid w:val="007D7859"/>
    <w:rsid w:val="007E0C31"/>
    <w:rsid w:val="007F54A2"/>
    <w:rsid w:val="007F56BF"/>
    <w:rsid w:val="00814F4D"/>
    <w:rsid w:val="00815598"/>
    <w:rsid w:val="00815CDB"/>
    <w:rsid w:val="008422C9"/>
    <w:rsid w:val="0084394B"/>
    <w:rsid w:val="00856232"/>
    <w:rsid w:val="00857242"/>
    <w:rsid w:val="0086372F"/>
    <w:rsid w:val="00883637"/>
    <w:rsid w:val="0089694A"/>
    <w:rsid w:val="008B053E"/>
    <w:rsid w:val="008C65E5"/>
    <w:rsid w:val="008E3594"/>
    <w:rsid w:val="008F26E5"/>
    <w:rsid w:val="00926C79"/>
    <w:rsid w:val="00927C12"/>
    <w:rsid w:val="00931649"/>
    <w:rsid w:val="00934D69"/>
    <w:rsid w:val="00940104"/>
    <w:rsid w:val="00943AC4"/>
    <w:rsid w:val="00945CFC"/>
    <w:rsid w:val="009577FB"/>
    <w:rsid w:val="00964AE6"/>
    <w:rsid w:val="009659B8"/>
    <w:rsid w:val="0096785F"/>
    <w:rsid w:val="00967B1B"/>
    <w:rsid w:val="00972AF9"/>
    <w:rsid w:val="00977B1C"/>
    <w:rsid w:val="0099072E"/>
    <w:rsid w:val="00993A38"/>
    <w:rsid w:val="009947F3"/>
    <w:rsid w:val="009A28EB"/>
    <w:rsid w:val="009A4295"/>
    <w:rsid w:val="009A6070"/>
    <w:rsid w:val="009B2A58"/>
    <w:rsid w:val="009C6305"/>
    <w:rsid w:val="009D3D62"/>
    <w:rsid w:val="009E2F3C"/>
    <w:rsid w:val="009E4FB3"/>
    <w:rsid w:val="009F508B"/>
    <w:rsid w:val="00A028B6"/>
    <w:rsid w:val="00A03A64"/>
    <w:rsid w:val="00A04DC4"/>
    <w:rsid w:val="00A12427"/>
    <w:rsid w:val="00A163CE"/>
    <w:rsid w:val="00A33F10"/>
    <w:rsid w:val="00A355B9"/>
    <w:rsid w:val="00A370BD"/>
    <w:rsid w:val="00A40F24"/>
    <w:rsid w:val="00A62E98"/>
    <w:rsid w:val="00AA5DE2"/>
    <w:rsid w:val="00AB2A9F"/>
    <w:rsid w:val="00AB2D4F"/>
    <w:rsid w:val="00AB3F1B"/>
    <w:rsid w:val="00AF213D"/>
    <w:rsid w:val="00B07061"/>
    <w:rsid w:val="00B15F61"/>
    <w:rsid w:val="00B16829"/>
    <w:rsid w:val="00B230D9"/>
    <w:rsid w:val="00B23949"/>
    <w:rsid w:val="00B24CE0"/>
    <w:rsid w:val="00B66C63"/>
    <w:rsid w:val="00B7113F"/>
    <w:rsid w:val="00B71847"/>
    <w:rsid w:val="00B8758E"/>
    <w:rsid w:val="00B87EAF"/>
    <w:rsid w:val="00B9209E"/>
    <w:rsid w:val="00B978EA"/>
    <w:rsid w:val="00BA0877"/>
    <w:rsid w:val="00BA0A13"/>
    <w:rsid w:val="00BA480D"/>
    <w:rsid w:val="00BA6C23"/>
    <w:rsid w:val="00BA78DA"/>
    <w:rsid w:val="00BB288B"/>
    <w:rsid w:val="00BB51C0"/>
    <w:rsid w:val="00BD25B5"/>
    <w:rsid w:val="00BF3967"/>
    <w:rsid w:val="00C10BB8"/>
    <w:rsid w:val="00C14A66"/>
    <w:rsid w:val="00C21520"/>
    <w:rsid w:val="00C26EB2"/>
    <w:rsid w:val="00C30C6D"/>
    <w:rsid w:val="00C36FF6"/>
    <w:rsid w:val="00C52E54"/>
    <w:rsid w:val="00C64EF9"/>
    <w:rsid w:val="00C81AFD"/>
    <w:rsid w:val="00C90F27"/>
    <w:rsid w:val="00C974DE"/>
    <w:rsid w:val="00CA0AD9"/>
    <w:rsid w:val="00CA6091"/>
    <w:rsid w:val="00CB3822"/>
    <w:rsid w:val="00CB6E39"/>
    <w:rsid w:val="00CC69F0"/>
    <w:rsid w:val="00CE04A1"/>
    <w:rsid w:val="00CF1768"/>
    <w:rsid w:val="00D10CDE"/>
    <w:rsid w:val="00D13DE9"/>
    <w:rsid w:val="00D16977"/>
    <w:rsid w:val="00D20C31"/>
    <w:rsid w:val="00D361E9"/>
    <w:rsid w:val="00D45819"/>
    <w:rsid w:val="00D520E5"/>
    <w:rsid w:val="00D576B5"/>
    <w:rsid w:val="00D60734"/>
    <w:rsid w:val="00D6090E"/>
    <w:rsid w:val="00D60C5C"/>
    <w:rsid w:val="00D61CE5"/>
    <w:rsid w:val="00D62DEB"/>
    <w:rsid w:val="00D65D2D"/>
    <w:rsid w:val="00D7549A"/>
    <w:rsid w:val="00D75C26"/>
    <w:rsid w:val="00D76BA1"/>
    <w:rsid w:val="00D77103"/>
    <w:rsid w:val="00D87798"/>
    <w:rsid w:val="00DB1F55"/>
    <w:rsid w:val="00DB3B71"/>
    <w:rsid w:val="00DB4460"/>
    <w:rsid w:val="00DC2BE8"/>
    <w:rsid w:val="00DD3928"/>
    <w:rsid w:val="00DD4EFA"/>
    <w:rsid w:val="00DE4D5F"/>
    <w:rsid w:val="00DE6E74"/>
    <w:rsid w:val="00DF446B"/>
    <w:rsid w:val="00DF58BF"/>
    <w:rsid w:val="00E03A7B"/>
    <w:rsid w:val="00E045E3"/>
    <w:rsid w:val="00E16E49"/>
    <w:rsid w:val="00E302C9"/>
    <w:rsid w:val="00E36933"/>
    <w:rsid w:val="00E427D2"/>
    <w:rsid w:val="00E550A8"/>
    <w:rsid w:val="00E6057E"/>
    <w:rsid w:val="00E61D73"/>
    <w:rsid w:val="00E70A1F"/>
    <w:rsid w:val="00E73BED"/>
    <w:rsid w:val="00E83629"/>
    <w:rsid w:val="00E8734D"/>
    <w:rsid w:val="00EA37B9"/>
    <w:rsid w:val="00EB04A2"/>
    <w:rsid w:val="00EC5FBF"/>
    <w:rsid w:val="00EC745F"/>
    <w:rsid w:val="00ED2298"/>
    <w:rsid w:val="00EE0D96"/>
    <w:rsid w:val="00EE30B9"/>
    <w:rsid w:val="00EE5192"/>
    <w:rsid w:val="00EE5459"/>
    <w:rsid w:val="00EE746C"/>
    <w:rsid w:val="00F021AB"/>
    <w:rsid w:val="00F12065"/>
    <w:rsid w:val="00F21149"/>
    <w:rsid w:val="00F362A8"/>
    <w:rsid w:val="00F368DF"/>
    <w:rsid w:val="00F73690"/>
    <w:rsid w:val="00F75CF3"/>
    <w:rsid w:val="00F75EDD"/>
    <w:rsid w:val="00F91A26"/>
    <w:rsid w:val="00FA16B7"/>
    <w:rsid w:val="00FA4FAC"/>
    <w:rsid w:val="00FA6284"/>
    <w:rsid w:val="00FA68D8"/>
    <w:rsid w:val="00FB2484"/>
    <w:rsid w:val="00FB73F0"/>
    <w:rsid w:val="00FC6AEF"/>
    <w:rsid w:val="00FC7B7E"/>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unhideWhenUsed/>
    <w:rsid w:val="00CC69F0"/>
    <w:pPr>
      <w:spacing w:after="120" w:line="480" w:lineRule="auto"/>
    </w:pPr>
  </w:style>
  <w:style w:type="character" w:customStyle="1" w:styleId="BodyText2Char">
    <w:name w:val="Body Text 2 Char"/>
    <w:basedOn w:val="DefaultParagraphFont"/>
    <w:link w:val="BodyText2"/>
    <w:uiPriority w:val="99"/>
    <w:rsid w:val="00CC69F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59008">
      <w:bodyDiv w:val="1"/>
      <w:marLeft w:val="0"/>
      <w:marRight w:val="0"/>
      <w:marTop w:val="0"/>
      <w:marBottom w:val="0"/>
      <w:divBdr>
        <w:top w:val="none" w:sz="0" w:space="0" w:color="auto"/>
        <w:left w:val="none" w:sz="0" w:space="0" w:color="auto"/>
        <w:bottom w:val="none" w:sz="0" w:space="0" w:color="auto"/>
        <w:right w:val="none" w:sz="0" w:space="0" w:color="auto"/>
      </w:divBdr>
    </w:div>
    <w:div w:id="484202839">
      <w:bodyDiv w:val="1"/>
      <w:marLeft w:val="0"/>
      <w:marRight w:val="0"/>
      <w:marTop w:val="0"/>
      <w:marBottom w:val="0"/>
      <w:divBdr>
        <w:top w:val="none" w:sz="0" w:space="0" w:color="auto"/>
        <w:left w:val="none" w:sz="0" w:space="0" w:color="auto"/>
        <w:bottom w:val="none" w:sz="0" w:space="0" w:color="auto"/>
        <w:right w:val="none" w:sz="0" w:space="0" w:color="auto"/>
      </w:divBdr>
    </w:div>
    <w:div w:id="551700170">
      <w:bodyDiv w:val="1"/>
      <w:marLeft w:val="0"/>
      <w:marRight w:val="0"/>
      <w:marTop w:val="0"/>
      <w:marBottom w:val="0"/>
      <w:divBdr>
        <w:top w:val="none" w:sz="0" w:space="0" w:color="auto"/>
        <w:left w:val="none" w:sz="0" w:space="0" w:color="auto"/>
        <w:bottom w:val="none" w:sz="0" w:space="0" w:color="auto"/>
        <w:right w:val="none" w:sz="0" w:space="0" w:color="auto"/>
      </w:divBdr>
    </w:div>
    <w:div w:id="568660245">
      <w:bodyDiv w:val="1"/>
      <w:marLeft w:val="0"/>
      <w:marRight w:val="0"/>
      <w:marTop w:val="0"/>
      <w:marBottom w:val="0"/>
      <w:divBdr>
        <w:top w:val="none" w:sz="0" w:space="0" w:color="auto"/>
        <w:left w:val="none" w:sz="0" w:space="0" w:color="auto"/>
        <w:bottom w:val="none" w:sz="0" w:space="0" w:color="auto"/>
        <w:right w:val="none" w:sz="0" w:space="0" w:color="auto"/>
      </w:divBdr>
    </w:div>
    <w:div w:id="626473884">
      <w:bodyDiv w:val="1"/>
      <w:marLeft w:val="0"/>
      <w:marRight w:val="0"/>
      <w:marTop w:val="0"/>
      <w:marBottom w:val="0"/>
      <w:divBdr>
        <w:top w:val="none" w:sz="0" w:space="0" w:color="auto"/>
        <w:left w:val="none" w:sz="0" w:space="0" w:color="auto"/>
        <w:bottom w:val="none" w:sz="0" w:space="0" w:color="auto"/>
        <w:right w:val="none" w:sz="0" w:space="0" w:color="auto"/>
      </w:divBdr>
    </w:div>
    <w:div w:id="633026056">
      <w:bodyDiv w:val="1"/>
      <w:marLeft w:val="0"/>
      <w:marRight w:val="0"/>
      <w:marTop w:val="0"/>
      <w:marBottom w:val="0"/>
      <w:divBdr>
        <w:top w:val="none" w:sz="0" w:space="0" w:color="auto"/>
        <w:left w:val="none" w:sz="0" w:space="0" w:color="auto"/>
        <w:bottom w:val="none" w:sz="0" w:space="0" w:color="auto"/>
        <w:right w:val="none" w:sz="0" w:space="0" w:color="auto"/>
      </w:divBdr>
    </w:div>
    <w:div w:id="673457069">
      <w:bodyDiv w:val="1"/>
      <w:marLeft w:val="0"/>
      <w:marRight w:val="0"/>
      <w:marTop w:val="0"/>
      <w:marBottom w:val="0"/>
      <w:divBdr>
        <w:top w:val="none" w:sz="0" w:space="0" w:color="auto"/>
        <w:left w:val="none" w:sz="0" w:space="0" w:color="auto"/>
        <w:bottom w:val="none" w:sz="0" w:space="0" w:color="auto"/>
        <w:right w:val="none" w:sz="0" w:space="0" w:color="auto"/>
      </w:divBdr>
    </w:div>
    <w:div w:id="804347370">
      <w:bodyDiv w:val="1"/>
      <w:marLeft w:val="0"/>
      <w:marRight w:val="0"/>
      <w:marTop w:val="0"/>
      <w:marBottom w:val="0"/>
      <w:divBdr>
        <w:top w:val="none" w:sz="0" w:space="0" w:color="auto"/>
        <w:left w:val="none" w:sz="0" w:space="0" w:color="auto"/>
        <w:bottom w:val="none" w:sz="0" w:space="0" w:color="auto"/>
        <w:right w:val="none" w:sz="0" w:space="0" w:color="auto"/>
      </w:divBdr>
    </w:div>
    <w:div w:id="867567710">
      <w:bodyDiv w:val="1"/>
      <w:marLeft w:val="0"/>
      <w:marRight w:val="0"/>
      <w:marTop w:val="0"/>
      <w:marBottom w:val="0"/>
      <w:divBdr>
        <w:top w:val="none" w:sz="0" w:space="0" w:color="auto"/>
        <w:left w:val="none" w:sz="0" w:space="0" w:color="auto"/>
        <w:bottom w:val="none" w:sz="0" w:space="0" w:color="auto"/>
        <w:right w:val="none" w:sz="0" w:space="0" w:color="auto"/>
      </w:divBdr>
    </w:div>
    <w:div w:id="1033504049">
      <w:bodyDiv w:val="1"/>
      <w:marLeft w:val="0"/>
      <w:marRight w:val="0"/>
      <w:marTop w:val="0"/>
      <w:marBottom w:val="0"/>
      <w:divBdr>
        <w:top w:val="none" w:sz="0" w:space="0" w:color="auto"/>
        <w:left w:val="none" w:sz="0" w:space="0" w:color="auto"/>
        <w:bottom w:val="none" w:sz="0" w:space="0" w:color="auto"/>
        <w:right w:val="none" w:sz="0" w:space="0" w:color="auto"/>
      </w:divBdr>
    </w:div>
    <w:div w:id="1134643661">
      <w:bodyDiv w:val="1"/>
      <w:marLeft w:val="0"/>
      <w:marRight w:val="0"/>
      <w:marTop w:val="0"/>
      <w:marBottom w:val="0"/>
      <w:divBdr>
        <w:top w:val="none" w:sz="0" w:space="0" w:color="auto"/>
        <w:left w:val="none" w:sz="0" w:space="0" w:color="auto"/>
        <w:bottom w:val="none" w:sz="0" w:space="0" w:color="auto"/>
        <w:right w:val="none" w:sz="0" w:space="0" w:color="auto"/>
      </w:divBdr>
    </w:div>
    <w:div w:id="1179462711">
      <w:bodyDiv w:val="1"/>
      <w:marLeft w:val="0"/>
      <w:marRight w:val="0"/>
      <w:marTop w:val="0"/>
      <w:marBottom w:val="0"/>
      <w:divBdr>
        <w:top w:val="none" w:sz="0" w:space="0" w:color="auto"/>
        <w:left w:val="none" w:sz="0" w:space="0" w:color="auto"/>
        <w:bottom w:val="none" w:sz="0" w:space="0" w:color="auto"/>
        <w:right w:val="none" w:sz="0" w:space="0" w:color="auto"/>
      </w:divBdr>
    </w:div>
    <w:div w:id="1236210894">
      <w:bodyDiv w:val="1"/>
      <w:marLeft w:val="0"/>
      <w:marRight w:val="0"/>
      <w:marTop w:val="0"/>
      <w:marBottom w:val="0"/>
      <w:divBdr>
        <w:top w:val="none" w:sz="0" w:space="0" w:color="auto"/>
        <w:left w:val="none" w:sz="0" w:space="0" w:color="auto"/>
        <w:bottom w:val="none" w:sz="0" w:space="0" w:color="auto"/>
        <w:right w:val="none" w:sz="0" w:space="0" w:color="auto"/>
      </w:divBdr>
    </w:div>
    <w:div w:id="1293435918">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79862042">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14937510">
      <w:bodyDiv w:val="1"/>
      <w:marLeft w:val="0"/>
      <w:marRight w:val="0"/>
      <w:marTop w:val="0"/>
      <w:marBottom w:val="0"/>
      <w:divBdr>
        <w:top w:val="none" w:sz="0" w:space="0" w:color="auto"/>
        <w:left w:val="none" w:sz="0" w:space="0" w:color="auto"/>
        <w:bottom w:val="none" w:sz="0" w:space="0" w:color="auto"/>
        <w:right w:val="none" w:sz="0" w:space="0" w:color="auto"/>
      </w:divBdr>
    </w:div>
    <w:div w:id="1694571910">
      <w:bodyDiv w:val="1"/>
      <w:marLeft w:val="0"/>
      <w:marRight w:val="0"/>
      <w:marTop w:val="0"/>
      <w:marBottom w:val="0"/>
      <w:divBdr>
        <w:top w:val="none" w:sz="0" w:space="0" w:color="auto"/>
        <w:left w:val="none" w:sz="0" w:space="0" w:color="auto"/>
        <w:bottom w:val="none" w:sz="0" w:space="0" w:color="auto"/>
        <w:right w:val="none" w:sz="0" w:space="0" w:color="auto"/>
      </w:divBdr>
    </w:div>
    <w:div w:id="1748503092">
      <w:bodyDiv w:val="1"/>
      <w:marLeft w:val="0"/>
      <w:marRight w:val="0"/>
      <w:marTop w:val="0"/>
      <w:marBottom w:val="0"/>
      <w:divBdr>
        <w:top w:val="none" w:sz="0" w:space="0" w:color="auto"/>
        <w:left w:val="none" w:sz="0" w:space="0" w:color="auto"/>
        <w:bottom w:val="none" w:sz="0" w:space="0" w:color="auto"/>
        <w:right w:val="none" w:sz="0" w:space="0" w:color="auto"/>
      </w:divBdr>
    </w:div>
    <w:div w:id="1778519053">
      <w:bodyDiv w:val="1"/>
      <w:marLeft w:val="0"/>
      <w:marRight w:val="0"/>
      <w:marTop w:val="0"/>
      <w:marBottom w:val="0"/>
      <w:divBdr>
        <w:top w:val="none" w:sz="0" w:space="0" w:color="auto"/>
        <w:left w:val="none" w:sz="0" w:space="0" w:color="auto"/>
        <w:bottom w:val="none" w:sz="0" w:space="0" w:color="auto"/>
        <w:right w:val="none" w:sz="0" w:space="0" w:color="auto"/>
      </w:divBdr>
    </w:div>
    <w:div w:id="186170199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79845343">
      <w:bodyDiv w:val="1"/>
      <w:marLeft w:val="0"/>
      <w:marRight w:val="0"/>
      <w:marTop w:val="0"/>
      <w:marBottom w:val="0"/>
      <w:divBdr>
        <w:top w:val="none" w:sz="0" w:space="0" w:color="auto"/>
        <w:left w:val="none" w:sz="0" w:space="0" w:color="auto"/>
        <w:bottom w:val="none" w:sz="0" w:space="0" w:color="auto"/>
        <w:right w:val="none" w:sz="0" w:space="0" w:color="auto"/>
      </w:divBdr>
    </w:div>
    <w:div w:id="2059477598">
      <w:bodyDiv w:val="1"/>
      <w:marLeft w:val="0"/>
      <w:marRight w:val="0"/>
      <w:marTop w:val="0"/>
      <w:marBottom w:val="0"/>
      <w:divBdr>
        <w:top w:val="none" w:sz="0" w:space="0" w:color="auto"/>
        <w:left w:val="none" w:sz="0" w:space="0" w:color="auto"/>
        <w:bottom w:val="none" w:sz="0" w:space="0" w:color="auto"/>
        <w:right w:val="none" w:sz="0" w:space="0" w:color="auto"/>
      </w:divBdr>
    </w:div>
    <w:div w:id="20804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767</Words>
  <Characters>4375</Characters>
  <Application>Microsoft Office Word</Application>
  <DocSecurity>0</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10</cp:revision>
  <cp:lastPrinted>2024-06-13T07:52:00Z</cp:lastPrinted>
  <dcterms:created xsi:type="dcterms:W3CDTF">2025-03-25T08:20:00Z</dcterms:created>
  <dcterms:modified xsi:type="dcterms:W3CDTF">2025-03-25T09:54:00Z</dcterms:modified>
</cp:coreProperties>
</file>